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140"/>
        <w:gridCol w:w="4935"/>
        <w:tblGridChange w:id="0">
          <w:tblGrid>
            <w:gridCol w:w="4950"/>
            <w:gridCol w:w="4140"/>
            <w:gridCol w:w="4935"/>
          </w:tblGrid>
        </w:tblGridChange>
      </w:tblGrid>
      <w:tr>
        <w:trPr>
          <w:cantSplit w:val="0"/>
          <w:trHeight w:val="982.4143066406249"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765300"/>
                  <wp:effectExtent b="0" l="0" r="0" t="0"/>
                  <wp:docPr id="3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09900" cy="17653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numPr>
                <w:ilvl w:val="0"/>
                <w:numId w:val="1"/>
              </w:numPr>
              <w:spacing w:after="0" w:lineRule="auto"/>
              <w:ind w:left="720" w:hanging="36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Códigos QR Formatos descargables para Licencias de Funcionamiento de bajo y mediano impacto</w:t>
            </w:r>
          </w:p>
        </w:tc>
      </w:tr>
      <w:tr>
        <w:trPr>
          <w:cantSplit w:val="0"/>
          <w:trHeight w:val="67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Ixtapaluca</w:t>
            </w:r>
          </w:p>
        </w:tc>
      </w:tr>
      <w:tr>
        <w:trPr>
          <w:cantSplit w:val="0"/>
          <w:trHeight w:val="70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de Fomento y Desarrollo Económico</w:t>
            </w:r>
          </w:p>
        </w:tc>
      </w:tr>
      <w:tr>
        <w:trPr>
          <w:cantSplit w:val="0"/>
          <w:trHeight w:val="69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https://www.ixtapaluca.gob.mx/fomentoydesarrolloeconomico</w:t>
              </w:r>
            </w:hyperlink>
            <w:r w:rsidDel="00000000" w:rsidR="00000000" w:rsidRPr="00000000">
              <w:rPr>
                <w:rFonts w:ascii="Palatino Linotype" w:cs="Palatino Linotype" w:eastAsia="Palatino Linotype" w:hAnsi="Palatino Linotype"/>
                <w:b w:val="1"/>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0</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Apartado de la página oficial del Sujeto Obligado que  proporciona información de los requisitos y el formato de solicitud de forma rápida y oportuna para su trámite de Licencia de Funcionamiento.</w:t>
            </w:r>
          </w:p>
        </w:tc>
      </w:tr>
      <w:tr>
        <w:trPr>
          <w:cantSplit w:val="0"/>
          <w:trHeight w:val="1022.4143066406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E">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Apoyar en el trámite de licencias de funcionamiento al ciudadano.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 la necesidad de las demandas de solicitudes en relación al procedimiento de licencias de funcionamiento.</w:t>
            </w:r>
          </w:p>
        </w:tc>
      </w:tr>
      <w:tr>
        <w:trPr>
          <w:cantSplit w:val="0"/>
          <w:trHeight w:val="6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2">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Simplificación de trámites, ahorro de tiempo de espera e información pública disponible de forma inmediata.                                                                  </w:t>
            </w:r>
            <w:r w:rsidDel="00000000" w:rsidR="00000000" w:rsidRPr="00000000">
              <w:rPr>
                <w:rtl w:val="0"/>
              </w:rPr>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ya que son formatos en PDF para tramitar licencias de funcionamiento y no genera información adicional, por ende no es posible evaluar conforme a los criterios establecidos en la normatividad vigente, en ese sentido la calificación de la propuesta es de 0 (cero).</w:t>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Recomendaciones: </w:t>
            </w:r>
          </w:p>
          <w:p w:rsidR="00000000" w:rsidDel="00000000" w:rsidP="00000000" w:rsidRDefault="00000000" w:rsidRPr="00000000" w14:paraId="0000002C">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sugiere al Sujeto Obligado a generar acercamientos con la población objetivo, para detectar las necesidades de información y detonar la participación ciudadana, se recomienda que se implementen los atributos de calidad de la información (accesible, confiable, comprensible, oportuna, veraz, congruente, completa, actual, verificable y datos abiertos ), mecanismos de retroalimentación de las personas a las que va dirigida (por ejemplo: buzón de quejas y sugerencias, encuestas de satisfacción, etc.), medir el impacto de la información publicada mediante contador de visitas o listas de asistencias, para detectar el aprovechamiento de los contenidos y los beneficios obtenidos a partir de la publicación de la información y darla a conocer mediante medios de difusión afines a las personas a las que se dirige.</w:t>
            </w:r>
          </w:p>
        </w:tc>
      </w:tr>
    </w:tbl>
    <w:p w:rsidR="00000000" w:rsidDel="00000000" w:rsidP="00000000" w:rsidRDefault="00000000" w:rsidRPr="00000000" w14:paraId="0000002E">
      <w:pPr>
        <w:spacing w:after="0" w:line="240" w:lineRule="auto"/>
        <w:ind w:left="-708" w:firstLine="0"/>
        <w:jc w:val="center"/>
        <w:rPr>
          <w:rFonts w:ascii="Palatino Linotype" w:cs="Palatino Linotype" w:eastAsia="Palatino Linotype" w:hAnsi="Palatino Linotype"/>
          <w:b w:val="1"/>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F">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tl w:val="0"/>
        </w:rPr>
      </w:r>
    </w:p>
    <w:p w:rsidR="00000000" w:rsidDel="00000000" w:rsidP="00000000" w:rsidRDefault="00000000" w:rsidRPr="00000000" w14:paraId="00000030">
      <w:pPr>
        <w:spacing w:after="0" w:line="240" w:lineRule="auto"/>
        <w:ind w:left="-708" w:firstLine="0"/>
        <w:jc w:val="center"/>
        <w:rPr>
          <w:rFonts w:ascii="Palatino Linotype" w:cs="Palatino Linotype" w:eastAsia="Palatino Linotype" w:hAnsi="Palatino Linotype"/>
          <w:b w:val="1"/>
        </w:rPr>
      </w:pPr>
      <w:bookmarkStart w:colFirst="0" w:colLast="0" w:name="_heading=h.a5yket57jshx" w:id="3"/>
      <w:bookmarkEnd w:id="3"/>
      <w:r w:rsidDel="00000000" w:rsidR="00000000" w:rsidRPr="00000000">
        <w:rPr>
          <w:rtl w:val="0"/>
        </w:rPr>
      </w:r>
    </w:p>
    <w:p w:rsidR="00000000" w:rsidDel="00000000" w:rsidP="00000000" w:rsidRDefault="00000000" w:rsidRPr="00000000" w14:paraId="00000031">
      <w:pPr>
        <w:jc w:val="both"/>
        <w:rPr>
          <w:rFonts w:ascii="Arial" w:cs="Arial" w:eastAsia="Arial" w:hAnsi="Arial"/>
        </w:rPr>
      </w:pPr>
      <w:r w:rsidDel="00000000" w:rsidR="00000000" w:rsidRPr="00000000">
        <w:rPr>
          <w:rtl w:val="0"/>
        </w:rPr>
      </w:r>
    </w:p>
    <w:sectPr>
      <w:headerReference r:id="rId9" w:type="default"/>
      <w:footerReference r:id="rId10"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12" name="image3.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3.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-1094419</wp:posOffset>
          </wp:positionH>
          <wp:positionV relativeFrom="paragraph">
            <wp:posOffset>-85723</wp:posOffset>
          </wp:positionV>
          <wp:extent cx="10076498" cy="7696200"/>
          <wp:effectExtent b="0" l="0" r="0" t="0"/>
          <wp:wrapNone/>
          <wp:docPr descr="Imagen que contiene Gráfico de superficie&#10;&#10;Descripción generada automáticamente" id="310"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2"/>
                  <a:srcRect b="0" l="0" r="0" t="0"/>
                  <a:stretch>
                    <a:fillRect/>
                  </a:stretch>
                </pic:blipFill>
                <pic:spPr>
                  <a:xfrm>
                    <a:off x="0" y="0"/>
                    <a:ext cx="10076498" cy="7696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ixtapaluca.gob.mx/fomentoydesarrolloeconomi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8pqIx3PaUqzTaM/NcjpBLTHh6g==">CgMxLjAyCWguMzBqMHpsbDINaC41N2o1N3JpOHUxNDIOaC55MmZkbmJvZnRoMjkyDmguYTV5a2V0NTdqc2h4OAByITFhNk5lVDBfM0RVSjQ3SHZpb3I1UGdOVUxTanQwX3d6OQ==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